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1051950" cy="789466"/>
            <wp:effectExtent b="0" l="0" r="0" t="0"/>
            <wp:docPr descr="A black and white logo&#10;&#10;Description automatically generated" id="2" name="image1.png"/>
            <a:graphic>
              <a:graphicData uri="http://schemas.openxmlformats.org/drawingml/2006/picture">
                <pic:pic>
                  <pic:nvPicPr>
                    <pic:cNvPr descr="A black and white logo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1950" cy="7894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Rule="auto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ADENDA AL CONTRATO INDIVIDUAL DE TRABAJO PARA MODALIDAD DE TELETRABAJO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Rule="auto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Entre: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STONE CREEK CAPITAL LIMITADA</w:t>
      </w:r>
      <w:r w:rsidDel="00000000" w:rsidR="00000000" w:rsidRPr="00000000">
        <w:rPr>
          <w:color w:val="000000"/>
          <w:rtl w:val="0"/>
        </w:rPr>
        <w:t xml:space="preserve">, cédula jurídica N.º 3-102-815214, en adelante denominada </w:t>
      </w:r>
      <w:r w:rsidDel="00000000" w:rsidR="00000000" w:rsidRPr="00000000">
        <w:rPr>
          <w:b w:val="1"/>
          <w:color w:val="000000"/>
          <w:rtl w:val="0"/>
        </w:rPr>
        <w:t xml:space="preserve">“LA COMPAÑÍA”</w:t>
      </w:r>
      <w:r w:rsidDel="00000000" w:rsidR="00000000" w:rsidRPr="00000000">
        <w:rPr>
          <w:color w:val="000000"/>
          <w:rtl w:val="0"/>
        </w:rPr>
        <w:t xml:space="preserve">, y </w:t>
      </w:r>
      <w:r w:rsidDel="00000000" w:rsidR="00000000" w:rsidRPr="00000000">
        <w:rPr>
          <w:b w:val="1"/>
          <w:color w:val="000000"/>
          <w:rtl w:val="0"/>
        </w:rPr>
        <w:t xml:space="preserve">[Nombre del colaborador]</w:t>
      </w:r>
      <w:r w:rsidDel="00000000" w:rsidR="00000000" w:rsidRPr="00000000">
        <w:rPr>
          <w:color w:val="000000"/>
          <w:rtl w:val="0"/>
        </w:rPr>
        <w:t xml:space="preserve">, cédula N.º [X-XXXX-XXXX], en adelante denominado </w:t>
      </w:r>
      <w:r w:rsidDel="00000000" w:rsidR="00000000" w:rsidRPr="00000000">
        <w:rPr>
          <w:b w:val="1"/>
          <w:color w:val="000000"/>
          <w:rtl w:val="0"/>
        </w:rPr>
        <w:t xml:space="preserve">“EL TRABAJADOR”</w:t>
      </w:r>
      <w:r w:rsidDel="00000000" w:rsidR="00000000" w:rsidRPr="00000000">
        <w:rPr>
          <w:color w:val="000000"/>
          <w:rtl w:val="0"/>
        </w:rPr>
        <w:t xml:space="preserve">, se acuerda suscribir la presente adenda al contrato individual de trabajo, al amparo de lo dispuesto en la </w:t>
      </w:r>
      <w:r w:rsidDel="00000000" w:rsidR="00000000" w:rsidRPr="00000000">
        <w:rPr>
          <w:b w:val="1"/>
          <w:color w:val="000000"/>
          <w:rtl w:val="0"/>
        </w:rPr>
        <w:t xml:space="preserve">Ley N.º 9738, Ley para Regular el Teletrabajo</w:t>
      </w:r>
      <w:r w:rsidDel="00000000" w:rsidR="00000000" w:rsidRPr="00000000">
        <w:rPr>
          <w:color w:val="000000"/>
          <w:rtl w:val="0"/>
        </w:rPr>
        <w:t xml:space="preserve">, su reglamento (</w:t>
      </w:r>
      <w:r w:rsidDel="00000000" w:rsidR="00000000" w:rsidRPr="00000000">
        <w:rPr>
          <w:b w:val="1"/>
          <w:color w:val="000000"/>
          <w:rtl w:val="0"/>
        </w:rPr>
        <w:t xml:space="preserve">Decreto Ejecutivo N.º 42162-MTSS</w:t>
      </w:r>
      <w:r w:rsidDel="00000000" w:rsidR="00000000" w:rsidRPr="00000000">
        <w:rPr>
          <w:color w:val="000000"/>
          <w:rtl w:val="0"/>
        </w:rPr>
        <w:t xml:space="preserve">) y el </w:t>
      </w:r>
      <w:r w:rsidDel="00000000" w:rsidR="00000000" w:rsidRPr="00000000">
        <w:rPr>
          <w:b w:val="1"/>
          <w:color w:val="000000"/>
          <w:rtl w:val="0"/>
        </w:rPr>
        <w:t xml:space="preserve">Código de Trabajo de Costa Rica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Rule="auto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PRIMERO: OBJETO.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Se acuerda incorporar al contrato de trabajo original la </w:t>
      </w:r>
      <w:r w:rsidDel="00000000" w:rsidR="00000000" w:rsidRPr="00000000">
        <w:rPr>
          <w:b w:val="1"/>
          <w:color w:val="000000"/>
          <w:rtl w:val="0"/>
        </w:rPr>
        <w:t xml:space="preserve">modalidad de teletrabajo</w:t>
      </w:r>
      <w:r w:rsidDel="00000000" w:rsidR="00000000" w:rsidRPr="00000000">
        <w:rPr>
          <w:color w:val="000000"/>
          <w:rtl w:val="0"/>
        </w:rPr>
        <w:t xml:space="preserve"> parcial, entendiéndose como tal la prestación de servicios fuera del centro de trabajo habitual, con el uso de tecnologías de la información y comunicación, sin afectar los derechos laborales adquiridos.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Rule="auto"/>
        <w:jc w:val="both"/>
        <w:rPr/>
      </w:pPr>
      <w:r w:rsidDel="00000000" w:rsidR="00000000" w:rsidRPr="00000000">
        <w:rPr>
          <w:rtl w:val="0"/>
        </w:rPr>
        <w:t xml:space="preserve">El teletrabajo </w:t>
      </w:r>
      <w:r w:rsidDel="00000000" w:rsidR="00000000" w:rsidRPr="00000000">
        <w:rPr>
          <w:b w:val="0"/>
          <w:rtl w:val="0"/>
        </w:rPr>
        <w:t xml:space="preserve">no altera la naturaleza laboral de la relación</w:t>
      </w:r>
      <w:r w:rsidDel="00000000" w:rsidR="00000000" w:rsidRPr="00000000">
        <w:rPr>
          <w:rtl w:val="0"/>
        </w:rPr>
        <w:t xml:space="preserve">, ni implica modificación de la jornada, salario, beneficios o derechos laborales. Durante el teletrabajo, el trabajador continuará sujeto a las directrices, controles, políticas internas, metas y mecanismos de supervisión establecidos por el patrono.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Rule="auto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SEGUNDO: MODALIDAD HÍBRIDA Y DISCRECIONALIDAD</w:t>
      </w:r>
      <w:r w:rsidDel="00000000" w:rsidR="00000000" w:rsidRPr="00000000">
        <w:rPr>
          <w:color w:val="000000"/>
          <w:rtl w:val="0"/>
        </w:rPr>
        <w:br w:type="textWrapping"/>
      </w:r>
      <w:r w:rsidDel="00000000" w:rsidR="00000000" w:rsidRPr="00000000">
        <w:rPr>
          <w:rtl w:val="0"/>
        </w:rPr>
        <w:t xml:space="preserve">El trabajador desempeñará sus funciones parcialmente desde las instalaciones de la empresa y parcialmente desde su domicilio o lugar previamente autorizado por el patrono. La distribución de los días de teletrabajo y de presencialidad será definida por la empresa, pudiendo ser modificada por razones de servicio, desempeño o necesidades operativas, mediante notificación previa al trabajador.</w:t>
      </w:r>
      <w:r w:rsidDel="00000000" w:rsidR="00000000" w:rsidRPr="00000000">
        <w:rPr>
          <w:color w:val="000000"/>
          <w:rtl w:val="0"/>
        </w:rPr>
        <w:t xml:space="preserve"> Cualquier cambio deberá ser autorizado por la jefatura inmediata o por Recursos Humanos.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Rule="auto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El teletrabajo se establece </w:t>
      </w:r>
      <w:r w:rsidDel="00000000" w:rsidR="00000000" w:rsidRPr="00000000">
        <w:rPr>
          <w:b w:val="0"/>
          <w:rtl w:val="0"/>
        </w:rPr>
        <w:t xml:space="preserve">a discreción exclusiva del patrono</w:t>
      </w:r>
      <w:r w:rsidDel="00000000" w:rsidR="00000000" w:rsidRPr="00000000">
        <w:rPr>
          <w:rtl w:val="0"/>
        </w:rPr>
        <w:t xml:space="preserve">, quien podrá determinar en cualquier momento la conveniencia de su aplicación, suspensión o modificación. En consecuencia, el patrono podrá requerir que el trabajador </w:t>
      </w:r>
      <w:r w:rsidDel="00000000" w:rsidR="00000000" w:rsidRPr="00000000">
        <w:rPr>
          <w:b w:val="0"/>
          <w:rtl w:val="0"/>
        </w:rPr>
        <w:t xml:space="preserve">acuda a las instalaciones de la empresa en días originalmente asignados al teletrabajo</w:t>
      </w:r>
      <w:r w:rsidDel="00000000" w:rsidR="00000000" w:rsidRPr="00000000">
        <w:rPr>
          <w:rtl w:val="0"/>
        </w:rPr>
        <w:t xml:space="preserve">, ya sea por motivos de coordinación interna, reuniones, capacitaciones, necesidades operativas, o cualquier otra razón de servicio. El trabajador se compromete a acatar dichas instrucciones sin que ello constituya modificación unilateral de sus condiciones laborales ni menoscabo de derechos.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Rule="auto"/>
        <w:jc w:val="both"/>
        <w:rPr/>
      </w:pPr>
      <w:r w:rsidDel="00000000" w:rsidR="00000000" w:rsidRPr="00000000">
        <w:rPr>
          <w:b w:val="1"/>
          <w:color w:val="000000"/>
          <w:rtl w:val="0"/>
        </w:rPr>
        <w:t xml:space="preserve">TERCERO: JORNADA Y DISPONIBILIDAD.</w:t>
      </w:r>
      <w:r w:rsidDel="00000000" w:rsidR="00000000" w:rsidRPr="00000000">
        <w:rPr>
          <w:color w:val="000000"/>
          <w:rtl w:val="0"/>
        </w:rPr>
        <w:br w:type="textWrapping"/>
        <w:t xml:space="preserve">EL TRABAJADOR </w:t>
      </w:r>
      <w:r w:rsidDel="00000000" w:rsidR="00000000" w:rsidRPr="00000000">
        <w:rPr>
          <w:rtl w:val="0"/>
        </w:rPr>
        <w:t xml:space="preserve">se obliga a </w:t>
      </w:r>
      <w:r w:rsidDel="00000000" w:rsidR="00000000" w:rsidRPr="00000000">
        <w:rPr>
          <w:b w:val="0"/>
          <w:rtl w:val="0"/>
        </w:rPr>
        <w:t xml:space="preserve">cumplir estrictamente con la jornada y el horario laboral establecidos por el patrono</w:t>
      </w:r>
      <w:r w:rsidDel="00000000" w:rsidR="00000000" w:rsidRPr="00000000">
        <w:rPr>
          <w:rtl w:val="0"/>
        </w:rPr>
        <w:t xml:space="preserve">, manteniendo la misma disponibilidad, productividad y disciplina que tendría en modalidad presencial. El trabajador deberá permanecer </w:t>
      </w:r>
      <w:r w:rsidDel="00000000" w:rsidR="00000000" w:rsidRPr="00000000">
        <w:rPr>
          <w:b w:val="0"/>
          <w:rtl w:val="0"/>
        </w:rPr>
        <w:t xml:space="preserve">en línea y disponible de forma inmediata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durante toda su jornada laboral para atender llamadas, videoconferencias, reuniones virtuales o presenciales, correos electrónicos, mensajes u otras instrucciones relacionadas con sus funciones. Asimismo, deberá mantener activos los canales de comunicación designados por la empresa y responder de manera oportuna a las solicitudes del patrono o de sus superiores.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Rule="auto"/>
        <w:jc w:val="both"/>
        <w:rPr/>
      </w:pPr>
      <w:r w:rsidDel="00000000" w:rsidR="00000000" w:rsidRPr="00000000">
        <w:rPr>
          <w:rtl w:val="0"/>
        </w:rPr>
        <w:t xml:space="preserve">El trabajador no podrá modificar su horario ni ausentarse de sus funciones sin autorización previa, salvo casos de fuerza mayor debidamente justificados y comunicados de inmediato. Cualquier </w:t>
      </w:r>
      <w:r w:rsidDel="00000000" w:rsidR="00000000" w:rsidRPr="00000000">
        <w:rPr>
          <w:b w:val="0"/>
          <w:rtl w:val="0"/>
        </w:rPr>
        <w:t xml:space="preserve">interrupción injustificada de la jornada, desconexión o falta de respuesta reiterada</w:t>
      </w:r>
      <w:r w:rsidDel="00000000" w:rsidR="00000000" w:rsidRPr="00000000">
        <w:rPr>
          <w:rtl w:val="0"/>
        </w:rPr>
        <w:t xml:space="preserve"> durante el horario laboral constituirá incumplimiento de sus obligaciones contractuales.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Rule="auto"/>
        <w:jc w:val="both"/>
        <w:rPr/>
      </w:pPr>
      <w:r w:rsidDel="00000000" w:rsidR="00000000" w:rsidRPr="00000000">
        <w:rPr>
          <w:rtl w:val="0"/>
        </w:rPr>
        <w:t xml:space="preserve">En caso de que se presenten </w:t>
      </w:r>
      <w:r w:rsidDel="00000000" w:rsidR="00000000" w:rsidRPr="00000000">
        <w:rPr>
          <w:b w:val="0"/>
          <w:rtl w:val="0"/>
        </w:rPr>
        <w:t xml:space="preserve">fallos técnicos, interrupciones de electricidad, fallos de conexión a internet, o cualquier otra situación que impida la continuidad del trabajo remoto</w:t>
      </w:r>
      <w:r w:rsidDel="00000000" w:rsidR="00000000" w:rsidRPr="00000000">
        <w:rPr>
          <w:rtl w:val="0"/>
        </w:rPr>
        <w:t xml:space="preserve">, el trabajador deberá </w:t>
      </w:r>
      <w:r w:rsidDel="00000000" w:rsidR="00000000" w:rsidRPr="00000000">
        <w:rPr>
          <w:b w:val="0"/>
          <w:rtl w:val="0"/>
        </w:rPr>
        <w:t xml:space="preserve">comunicarlo de forma inmediata</w:t>
      </w:r>
      <w:r w:rsidDel="00000000" w:rsidR="00000000" w:rsidRPr="00000000">
        <w:rPr>
          <w:rtl w:val="0"/>
        </w:rPr>
        <w:t xml:space="preserve"> a su superior, indicando la naturaleza del problema y el tiempo estimado de solución. La falta de comunicación oportuna de tales incidencias será considerada incumplimiento de sus obligaciones laborales.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Rule="auto"/>
        <w:jc w:val="both"/>
        <w:rPr/>
      </w:pPr>
      <w:r w:rsidDel="00000000" w:rsidR="00000000" w:rsidRPr="00000000">
        <w:rPr>
          <w:rtl w:val="0"/>
        </w:rPr>
        <w:t xml:space="preserve">El incumplimiento injustificado o reiterado de los horarios, la jornada o la disponibilidad inmediata será considerado una falta laboral grave, conforme a lo dispuesto en los artículos 71 y 81 del Código de Trabajo, pudiendo dar lugar a la aplicación de medidas disciplinarias, incluyendo la terminación del contrato de trabajo por causa justa, sin responsabilidad patronal.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Rule="auto"/>
        <w:jc w:val="both"/>
        <w:rPr/>
      </w:pPr>
      <w:r w:rsidDel="00000000" w:rsidR="00000000" w:rsidRPr="00000000">
        <w:rPr>
          <w:rtl w:val="0"/>
        </w:rPr>
        <w:t xml:space="preserve">El trabajador reconoce que el cumplimiento del horario, la conexión continua, la disponibilidad inmediata y la atención oportuna a las instrucciones del patrono son condiciones esenciales del teletrabajo y forman parte de su deber de subordinación laboral.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Rule="auto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CUARTO: MEDIOS Y RESPONSABILIDAD.</w:t>
      </w:r>
      <w:r w:rsidDel="00000000" w:rsidR="00000000" w:rsidRPr="00000000">
        <w:rPr>
          <w:color w:val="000000"/>
          <w:rtl w:val="0"/>
        </w:rPr>
        <w:br w:type="textWrapping"/>
        <w:t xml:space="preserve">Las herramientas de trabajo (computadora, acceso remoto, etc.) </w:t>
      </w:r>
      <w:r w:rsidDel="00000000" w:rsidR="00000000" w:rsidRPr="00000000">
        <w:rPr>
          <w:rtl w:val="0"/>
        </w:rPr>
        <w:t xml:space="preserve">serán</w:t>
      </w:r>
      <w:r w:rsidDel="00000000" w:rsidR="00000000" w:rsidRPr="00000000">
        <w:rPr>
          <w:color w:val="000000"/>
          <w:rtl w:val="0"/>
        </w:rPr>
        <w:t xml:space="preserve"> proporcionadas por LA COMPAÑÍA, </w:t>
      </w:r>
      <w:r w:rsidDel="00000000" w:rsidR="00000000" w:rsidRPr="00000000">
        <w:rPr>
          <w:rtl w:val="0"/>
        </w:rPr>
        <w:t xml:space="preserve">las cuales serán de su propiedad. El trabajador deberá utilizarlos exclusivamente para fines laborales, conservarlos en buen estado, y devolverlos en caso de suspensión, terminación o modificación de la modalidad de trabajo.</w:t>
      </w:r>
      <w:r w:rsidDel="00000000" w:rsidR="00000000" w:rsidRPr="00000000">
        <w:rPr>
          <w:color w:val="000000"/>
          <w:rtl w:val="0"/>
        </w:rPr>
        <w:t xml:space="preserve"> EL TRABAJADOR se compromete a garantizar un entorno adecuado de conexión, privacidad, ergonom</w:t>
      </w:r>
      <w:r w:rsidDel="00000000" w:rsidR="00000000" w:rsidRPr="00000000">
        <w:rPr>
          <w:rtl w:val="0"/>
        </w:rPr>
        <w:t xml:space="preserve">ía</w:t>
      </w:r>
      <w:r w:rsidDel="00000000" w:rsidR="00000000" w:rsidRPr="00000000">
        <w:rPr>
          <w:color w:val="000000"/>
          <w:rtl w:val="0"/>
        </w:rPr>
        <w:t xml:space="preserve"> y seguridad.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Rule="auto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QUINTO: CONFIDENCIALIDAD Y PROTECCIÓN DE DATOS.</w:t>
      </w:r>
      <w:r w:rsidDel="00000000" w:rsidR="00000000" w:rsidRPr="00000000">
        <w:rPr>
          <w:color w:val="000000"/>
          <w:rtl w:val="0"/>
        </w:rPr>
        <w:br w:type="textWrapping"/>
        <w:t xml:space="preserve">Durante el teletrabajo, EL TRABAJADOR deberá observar estrictamente las políticas internas de confidencialidad, manejo de información, ciberseguridad y uso correcto de herramientas digitales institucionales.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Rule="auto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El trabajador se compromete a mantener un </w:t>
      </w:r>
      <w:r w:rsidDel="00000000" w:rsidR="00000000" w:rsidRPr="00000000">
        <w:rPr>
          <w:b w:val="0"/>
          <w:rtl w:val="0"/>
        </w:rPr>
        <w:t xml:space="preserve">entorno adecuado, seguro, limpio y libre de riesgos</w:t>
      </w:r>
      <w:r w:rsidDel="00000000" w:rsidR="00000000" w:rsidRPr="00000000">
        <w:rPr>
          <w:rtl w:val="0"/>
        </w:rPr>
        <w:t xml:space="preserve"> durante la ejecución del teletrabajo, siguiendo las normas de salud ocupacional que la empresa comunique. Será responsable de resguardar la </w:t>
      </w:r>
      <w:r w:rsidDel="00000000" w:rsidR="00000000" w:rsidRPr="00000000">
        <w:rPr>
          <w:b w:val="0"/>
          <w:rtl w:val="0"/>
        </w:rPr>
        <w:t xml:space="preserve">confidencialidad y seguridad de la información</w:t>
      </w:r>
      <w:r w:rsidDel="00000000" w:rsidR="00000000" w:rsidRPr="00000000">
        <w:rPr>
          <w:rtl w:val="0"/>
        </w:rPr>
        <w:t xml:space="preserve"> a la que tenga acceso, adoptando medidas adecuadas para evitar pérdida, filtración o uso indebido de datos.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Rule="auto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SEXTO: APLICACIÓN DE POLÍTICAS INTERNAS.</w:t>
      </w:r>
      <w:r w:rsidDel="00000000" w:rsidR="00000000" w:rsidRPr="00000000">
        <w:rPr>
          <w:color w:val="000000"/>
          <w:rtl w:val="0"/>
        </w:rPr>
        <w:br w:type="textWrapping"/>
        <w:t xml:space="preserve">Esta adenda se complementa con la </w:t>
      </w:r>
      <w:r w:rsidDel="00000000" w:rsidR="00000000" w:rsidRPr="00000000">
        <w:rPr>
          <w:b w:val="1"/>
          <w:color w:val="000000"/>
          <w:rtl w:val="0"/>
        </w:rPr>
        <w:t xml:space="preserve">Política Interna de Teletrabajo</w:t>
      </w:r>
      <w:r w:rsidDel="00000000" w:rsidR="00000000" w:rsidRPr="00000000">
        <w:rPr>
          <w:color w:val="000000"/>
          <w:rtl w:val="0"/>
        </w:rPr>
        <w:t xml:space="preserve"> vigente, la cual EL TRABAJADOR declara haber leído y aceptado. El incumplimiento de las condiciones aquí pactadas podrá dar lugar a medidas disciplinarias.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El patrono podrá modificar, suspender o revocar la modalidad de teletrabajo en cualquier momento, cuando así lo requieran las necesidades del servicio, razones técnicas, disciplinarias, de desempeño o de conveniencia operativa.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Rule="auto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SÉTIMO: VIGENCIA.</w:t>
      </w:r>
      <w:r w:rsidDel="00000000" w:rsidR="00000000" w:rsidRPr="00000000">
        <w:rPr>
          <w:color w:val="000000"/>
          <w:rtl w:val="0"/>
        </w:rPr>
        <w:br w:type="textWrapping"/>
      </w:r>
      <w:r w:rsidDel="00000000" w:rsidR="00000000" w:rsidRPr="00000000">
        <w:rPr>
          <w:color w:val="000000"/>
          <w:rtl w:val="0"/>
        </w:rPr>
        <w:t xml:space="preserve">La presente adenda entra en vigor a partir del </w:t>
      </w: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color w:val="000000"/>
          <w:rtl w:val="0"/>
        </w:rPr>
        <w:t xml:space="preserve"> / </w:t>
      </w:r>
      <w:r w:rsidDel="00000000" w:rsidR="00000000" w:rsidRPr="00000000">
        <w:rPr>
          <w:rtl w:val="0"/>
        </w:rPr>
        <w:t xml:space="preserve">Nov</w:t>
      </w:r>
      <w:r w:rsidDel="00000000" w:rsidR="00000000" w:rsidRPr="00000000">
        <w:rPr>
          <w:color w:val="000000"/>
          <w:rtl w:val="0"/>
        </w:rPr>
        <w:t xml:space="preserve"> / 20</w:t>
      </w:r>
      <w:r w:rsidDel="00000000" w:rsidR="00000000" w:rsidRPr="00000000">
        <w:rPr>
          <w:rtl w:val="0"/>
        </w:rPr>
        <w:t xml:space="preserve">25</w:t>
      </w:r>
      <w:r w:rsidDel="00000000" w:rsidR="00000000" w:rsidRPr="00000000">
        <w:rPr>
          <w:color w:val="000000"/>
          <w:rtl w:val="0"/>
        </w:rPr>
        <w:t xml:space="preserve"> y se mantendrá vigente por tres meses, pudiendo ser modificada o revocada por mutuo acuerdo, o por decisión patronal debidamente comunicada.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En fe de lo anterior, ambas partes firman esta adenda en dos ejemplares de igual valor legal.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Rule="auto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POR LA COMPAÑÍA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EL TRABAJADOR</w:t>
      </w:r>
      <w:r w:rsidDel="00000000" w:rsidR="00000000" w:rsidRPr="00000000">
        <w:rPr>
          <w:color w:val="000000"/>
          <w:rtl w:val="0"/>
        </w:rPr>
        <w:br w:type="textWrapping"/>
        <w:t xml:space="preserve">_________________________ _________________________</w:t>
        <w:br w:type="textWrapping"/>
        <w:t xml:space="preserve">Nombre: ___________________________________</w:t>
        <w:br w:type="textWrapping"/>
        <w:t xml:space="preserve">Cargo: _____________________________________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Rule="auto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Lugar y fecha:</w:t>
      </w:r>
      <w:r w:rsidDel="00000000" w:rsidR="00000000" w:rsidRPr="00000000">
        <w:rPr>
          <w:color w:val="000000"/>
          <w:rtl w:val="0"/>
        </w:rPr>
        <w:t xml:space="preserve"> San José, ___ de __________ de 20__</w:t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  <w:jc w:val="center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BodyText"/>
    <w:link w:val="Heading7Char"/>
    <w:uiPriority w:val="9"/>
    <w:semiHidden w:val="1"/>
    <w:unhideWhenUsed w:val="1"/>
    <w:qFormat w:val="1"/>
    <w:rsid w:val="00A10FD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BodyText"/>
    <w:link w:val="Heading8Char"/>
    <w:uiPriority w:val="9"/>
    <w:semiHidden w:val="1"/>
    <w:unhideWhenUsed w:val="1"/>
    <w:qFormat w:val="1"/>
    <w:rsid w:val="00A10FD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BodyText"/>
    <w:link w:val="Heading9Char"/>
    <w:uiPriority w:val="9"/>
    <w:semiHidden w:val="1"/>
    <w:unhideWhenUsed w:val="1"/>
    <w:qFormat w:val="1"/>
    <w:rsid w:val="00A10FD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qFormat w:val="1"/>
    <w:pPr>
      <w:spacing w:after="180" w:before="180"/>
    </w:pPr>
  </w:style>
  <w:style w:type="paragraph" w:styleId="FirstParagraph" w:customStyle="1">
    <w:name w:val="First Paragraph"/>
    <w:basedOn w:val="BodyText"/>
    <w:next w:val="BodyText"/>
    <w:qFormat w:val="1"/>
  </w:style>
  <w:style w:type="paragraph" w:styleId="Compact" w:customStyle="1">
    <w:name w:val="Compact"/>
    <w:basedOn w:val="BodyText"/>
    <w:qFormat w:val="1"/>
    <w:pPr>
      <w:spacing w:after="36" w:before="36"/>
    </w:pPr>
  </w:style>
  <w:style w:type="character" w:styleId="TitleChar" w:customStyle="1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A10FD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uthor" w:customStyle="1">
    <w:name w:val="Author"/>
    <w:next w:val="BodyText"/>
    <w:qFormat w:val="1"/>
    <w:pPr>
      <w:keepNext w:val="1"/>
      <w:keepLines w:val="1"/>
      <w:jc w:val="center"/>
    </w:pPr>
  </w:style>
  <w:style w:type="paragraph" w:styleId="Date">
    <w:name w:val="Date"/>
    <w:next w:val="BodyText"/>
    <w:qFormat w:val="1"/>
    <w:pPr>
      <w:keepNext w:val="1"/>
      <w:keepLines w:val="1"/>
      <w:jc w:val="center"/>
    </w:pPr>
  </w:style>
  <w:style w:type="paragraph" w:styleId="AbstractTitle" w:customStyle="1">
    <w:name w:val="Abstract Title"/>
    <w:basedOn w:val="Normal"/>
    <w:next w:val="Abstract"/>
    <w:qFormat w:val="1"/>
    <w:pPr>
      <w:keepNext w:val="1"/>
      <w:keepLines w:val="1"/>
      <w:spacing w:after="0" w:before="300"/>
      <w:jc w:val="center"/>
    </w:pPr>
    <w:rPr>
      <w:b w:val="1"/>
      <w:sz w:val="20"/>
      <w:szCs w:val="20"/>
    </w:rPr>
  </w:style>
  <w:style w:type="paragraph" w:styleId="Abstract" w:customStyle="1">
    <w:name w:val="Abstract"/>
    <w:basedOn w:val="Normal"/>
    <w:next w:val="BodyText"/>
    <w:qFormat w:val="1"/>
    <w:pPr>
      <w:keepNext w:val="1"/>
      <w:keepLines w:val="1"/>
      <w:spacing w:after="300" w:before="100"/>
    </w:pPr>
    <w:rPr>
      <w:sz w:val="20"/>
      <w:szCs w:val="20"/>
    </w:rPr>
  </w:style>
  <w:style w:type="paragraph" w:styleId="Bibliography">
    <w:name w:val="Bibliography"/>
    <w:basedOn w:val="Normal"/>
    <w:qFormat w:val="1"/>
  </w:style>
  <w:style w:type="character" w:styleId="Heading1Char" w:customStyle="1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A10FD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A10FD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A10FD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A10FD9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A10FD9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A10FD9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A10FD9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A10FD9"/>
    <w:rPr>
      <w:rFonts w:cstheme="majorBidi" w:eastAsiaTheme="majorEastAsia"/>
      <w:color w:val="272727" w:themeColor="text1" w:themeTint="0000D8"/>
    </w:rPr>
  </w:style>
  <w:style w:type="paragraph" w:styleId="BlockText">
    <w:name w:val="Block Text"/>
    <w:basedOn w:val="BodyText"/>
    <w:next w:val="BodyText"/>
    <w:uiPriority w:val="9"/>
    <w:unhideWhenUsed w:val="1"/>
    <w:qFormat w:val="1"/>
    <w:pPr>
      <w:spacing w:after="100" w:before="100"/>
      <w:ind w:left="480" w:right="480"/>
    </w:pPr>
  </w:style>
  <w:style w:type="paragraph" w:styleId="FootnoteText">
    <w:name w:val="footnote text"/>
    <w:basedOn w:val="Normal"/>
    <w:uiPriority w:val="9"/>
    <w:unhideWhenUsed w:val="1"/>
    <w:qFormat w:val="1"/>
  </w:style>
  <w:style w:type="paragraph" w:styleId="FootnoteBlockText" w:customStyle="1">
    <w:name w:val="Footnote Block Text"/>
    <w:basedOn w:val="FootnoteText"/>
    <w:next w:val="FootnoteText"/>
    <w:uiPriority w:val="9"/>
    <w:unhideWhenUsed w:val="1"/>
    <w:qFormat w:val="1"/>
    <w:pPr>
      <w:spacing w:after="100" w:before="100"/>
      <w:ind w:left="480" w:right="480"/>
    </w:pPr>
  </w:style>
  <w:style w:type="table" w:styleId="Table" w:customStyle="1">
    <w:name w:val="Table"/>
    <w:basedOn w:val="TableNormal0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type="paragraph" w:styleId="DefinitionTerm" w:customStyle="1">
    <w:name w:val="Definition Term"/>
    <w:basedOn w:val="Normal"/>
    <w:next w:val="Definition"/>
    <w:pPr>
      <w:keepNext w:val="1"/>
      <w:keepLines w:val="1"/>
      <w:spacing w:after="0"/>
    </w:pPr>
    <w:rPr>
      <w:b w:val="1"/>
    </w:rPr>
  </w:style>
  <w:style w:type="paragraph" w:styleId="Definition" w:customStyle="1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 w:val="1"/>
    </w:rPr>
  </w:style>
  <w:style w:type="paragraph" w:styleId="TableCaption" w:customStyle="1">
    <w:name w:val="Table Caption"/>
    <w:basedOn w:val="Caption"/>
    <w:pPr>
      <w:keepNext w:val="1"/>
    </w:pPr>
  </w:style>
  <w:style w:type="paragraph" w:styleId="ImageCaption" w:customStyle="1">
    <w:name w:val="Image Caption"/>
    <w:basedOn w:val="Caption"/>
  </w:style>
  <w:style w:type="paragraph" w:styleId="Figure" w:customStyle="1">
    <w:name w:val="Figure"/>
    <w:basedOn w:val="Normal"/>
  </w:style>
  <w:style w:type="paragraph" w:styleId="CaptionedFigure" w:customStyle="1">
    <w:name w:val="Captioned Figure"/>
    <w:basedOn w:val="Figure"/>
    <w:pPr>
      <w:keepNext w:val="1"/>
    </w:pPr>
  </w:style>
  <w:style w:type="character" w:styleId="CaptionChar" w:customStyle="1">
    <w:name w:val="Caption Char"/>
    <w:basedOn w:val="DefaultParagraphFont"/>
    <w:link w:val="Caption"/>
  </w:style>
  <w:style w:type="character" w:styleId="VerbatimChar" w:customStyle="1">
    <w:name w:val="Verbatim Char"/>
    <w:basedOn w:val="CaptionChar"/>
    <w:link w:val="SourceCode"/>
    <w:rPr>
      <w:rFonts w:ascii="Consolas" w:hAnsi="Consolas"/>
      <w:sz w:val="22"/>
    </w:rPr>
  </w:style>
  <w:style w:type="character" w:styleId="SectionNumber" w:customStyle="1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 w:val="1"/>
    <w:qFormat w:val="1"/>
    <w:pPr>
      <w:spacing w:before="240" w:line="259" w:lineRule="auto"/>
      <w:outlineLvl w:val="9"/>
    </w:pPr>
    <w:rPr>
      <w:rFonts w:asciiTheme="majorHAnsi" w:cstheme="majorBidi" w:eastAsiaTheme="majorEastAsia" w:hAnsiTheme="majorHAnsi"/>
      <w:color w:val="0f4761" w:themeColor="accent1" w:themeShade="0000BF"/>
    </w:rPr>
  </w:style>
  <w:style w:type="paragraph" w:styleId="SourceCode" w:customStyle="1">
    <w:name w:val="Source Code"/>
    <w:basedOn w:val="Normal"/>
    <w:link w:val="VerbatimChar"/>
    <w:pPr>
      <w:wordWrap w:val="0"/>
    </w:pPr>
  </w:style>
  <w:style w:type="character" w:styleId="KeywordTok" w:customStyle="1">
    <w:name w:val="KeywordTok"/>
    <w:basedOn w:val="VerbatimChar"/>
    <w:rPr>
      <w:rFonts w:ascii="Consolas" w:hAnsi="Consolas"/>
      <w:b w:val="1"/>
      <w:color w:val="007020"/>
      <w:sz w:val="22"/>
    </w:rPr>
  </w:style>
  <w:style w:type="character" w:styleId="DataTypeTok" w:customStyle="1">
    <w:name w:val="DataTypeTok"/>
    <w:basedOn w:val="VerbatimChar"/>
    <w:rPr>
      <w:rFonts w:ascii="Consolas" w:hAnsi="Consolas"/>
      <w:color w:val="902000"/>
      <w:sz w:val="22"/>
    </w:rPr>
  </w:style>
  <w:style w:type="character" w:styleId="DecValTok" w:customStyle="1">
    <w:name w:val="DecValTok"/>
    <w:basedOn w:val="VerbatimChar"/>
    <w:rPr>
      <w:rFonts w:ascii="Consolas" w:hAnsi="Consolas"/>
      <w:color w:val="40a070"/>
      <w:sz w:val="22"/>
    </w:rPr>
  </w:style>
  <w:style w:type="character" w:styleId="BaseNTok" w:customStyle="1">
    <w:name w:val="BaseNTok"/>
    <w:basedOn w:val="VerbatimChar"/>
    <w:rPr>
      <w:rFonts w:ascii="Consolas" w:hAnsi="Consolas"/>
      <w:color w:val="40a070"/>
      <w:sz w:val="22"/>
    </w:rPr>
  </w:style>
  <w:style w:type="character" w:styleId="FloatTok" w:customStyle="1">
    <w:name w:val="FloatTok"/>
    <w:basedOn w:val="VerbatimChar"/>
    <w:rPr>
      <w:rFonts w:ascii="Consolas" w:hAnsi="Consolas"/>
      <w:color w:val="40a070"/>
      <w:sz w:val="22"/>
    </w:rPr>
  </w:style>
  <w:style w:type="character" w:styleId="ConstantTok" w:customStyle="1">
    <w:name w:val="ConstantTok"/>
    <w:basedOn w:val="VerbatimChar"/>
    <w:rPr>
      <w:rFonts w:ascii="Consolas" w:hAnsi="Consolas"/>
      <w:color w:val="880000"/>
      <w:sz w:val="22"/>
    </w:rPr>
  </w:style>
  <w:style w:type="character" w:styleId="CharTok" w:customStyle="1">
    <w:name w:val="CharTok"/>
    <w:basedOn w:val="VerbatimChar"/>
    <w:rPr>
      <w:rFonts w:ascii="Consolas" w:hAnsi="Consolas"/>
      <w:color w:val="4070a0"/>
      <w:sz w:val="22"/>
    </w:rPr>
  </w:style>
  <w:style w:type="character" w:styleId="SpecialCharTok" w:customStyle="1">
    <w:name w:val="SpecialCharTok"/>
    <w:basedOn w:val="VerbatimChar"/>
    <w:rPr>
      <w:rFonts w:ascii="Consolas" w:hAnsi="Consolas"/>
      <w:color w:val="4070a0"/>
      <w:sz w:val="22"/>
    </w:rPr>
  </w:style>
  <w:style w:type="character" w:styleId="StringTok" w:customStyle="1">
    <w:name w:val="StringTok"/>
    <w:basedOn w:val="VerbatimChar"/>
    <w:rPr>
      <w:rFonts w:ascii="Consolas" w:hAnsi="Consolas"/>
      <w:color w:val="4070a0"/>
      <w:sz w:val="22"/>
    </w:rPr>
  </w:style>
  <w:style w:type="character" w:styleId="VerbatimStringTok" w:customStyle="1">
    <w:name w:val="VerbatimStringTok"/>
    <w:basedOn w:val="VerbatimChar"/>
    <w:rPr>
      <w:rFonts w:ascii="Consolas" w:hAnsi="Consolas"/>
      <w:color w:val="4070a0"/>
      <w:sz w:val="22"/>
    </w:rPr>
  </w:style>
  <w:style w:type="character" w:styleId="SpecialStringTok" w:customStyle="1">
    <w:name w:val="SpecialStringTok"/>
    <w:basedOn w:val="VerbatimChar"/>
    <w:rPr>
      <w:rFonts w:ascii="Consolas" w:hAnsi="Consolas"/>
      <w:color w:val="bb6688"/>
      <w:sz w:val="22"/>
    </w:rPr>
  </w:style>
  <w:style w:type="character" w:styleId="ImportTok" w:customStyle="1">
    <w:name w:val="ImportTok"/>
    <w:basedOn w:val="VerbatimChar"/>
    <w:rPr>
      <w:rFonts w:ascii="Consolas" w:hAnsi="Consolas"/>
      <w:b w:val="1"/>
      <w:color w:val="008000"/>
      <w:sz w:val="22"/>
    </w:rPr>
  </w:style>
  <w:style w:type="character" w:styleId="CommentTok" w:customStyle="1">
    <w:name w:val="CommentTok"/>
    <w:basedOn w:val="VerbatimChar"/>
    <w:rPr>
      <w:rFonts w:ascii="Consolas" w:hAnsi="Consolas"/>
      <w:i w:val="1"/>
      <w:color w:val="60a0b0"/>
      <w:sz w:val="22"/>
    </w:rPr>
  </w:style>
  <w:style w:type="character" w:styleId="DocumentationTok" w:customStyle="1">
    <w:name w:val="DocumentationTok"/>
    <w:basedOn w:val="VerbatimChar"/>
    <w:rPr>
      <w:rFonts w:ascii="Consolas" w:hAnsi="Consolas"/>
      <w:i w:val="1"/>
      <w:color w:val="ba2121"/>
      <w:sz w:val="22"/>
    </w:rPr>
  </w:style>
  <w:style w:type="character" w:styleId="AnnotationTok" w:customStyle="1">
    <w:name w:val="AnnotationTok"/>
    <w:basedOn w:val="VerbatimChar"/>
    <w:rPr>
      <w:rFonts w:ascii="Consolas" w:hAnsi="Consolas"/>
      <w:b w:val="1"/>
      <w:i w:val="1"/>
      <w:color w:val="60a0b0"/>
      <w:sz w:val="22"/>
    </w:rPr>
  </w:style>
  <w:style w:type="character" w:styleId="CommentVarTok" w:customStyle="1">
    <w:name w:val="CommentVarTok"/>
    <w:basedOn w:val="VerbatimChar"/>
    <w:rPr>
      <w:rFonts w:ascii="Consolas" w:hAnsi="Consolas"/>
      <w:b w:val="1"/>
      <w:i w:val="1"/>
      <w:color w:val="60a0b0"/>
      <w:sz w:val="22"/>
    </w:rPr>
  </w:style>
  <w:style w:type="character" w:styleId="OtherTok" w:customStyle="1">
    <w:name w:val="OtherTok"/>
    <w:basedOn w:val="VerbatimChar"/>
    <w:rPr>
      <w:rFonts w:ascii="Consolas" w:hAnsi="Consolas"/>
      <w:color w:val="007020"/>
      <w:sz w:val="22"/>
    </w:rPr>
  </w:style>
  <w:style w:type="character" w:styleId="FunctionTok" w:customStyle="1">
    <w:name w:val="FunctionTok"/>
    <w:basedOn w:val="VerbatimChar"/>
    <w:rPr>
      <w:rFonts w:ascii="Consolas" w:hAnsi="Consolas"/>
      <w:color w:val="06287e"/>
      <w:sz w:val="22"/>
    </w:rPr>
  </w:style>
  <w:style w:type="character" w:styleId="VariableTok" w:customStyle="1">
    <w:name w:val="VariableTok"/>
    <w:basedOn w:val="VerbatimChar"/>
    <w:rPr>
      <w:rFonts w:ascii="Consolas" w:hAnsi="Consolas"/>
      <w:color w:val="19177c"/>
      <w:sz w:val="22"/>
    </w:rPr>
  </w:style>
  <w:style w:type="character" w:styleId="ControlFlowTok" w:customStyle="1">
    <w:name w:val="ControlFlowTok"/>
    <w:basedOn w:val="VerbatimChar"/>
    <w:rPr>
      <w:rFonts w:ascii="Consolas" w:hAnsi="Consolas"/>
      <w:b w:val="1"/>
      <w:color w:val="007020"/>
      <w:sz w:val="22"/>
    </w:rPr>
  </w:style>
  <w:style w:type="character" w:styleId="OperatorTok" w:customStyle="1">
    <w:name w:val="OperatorTok"/>
    <w:basedOn w:val="VerbatimChar"/>
    <w:rPr>
      <w:rFonts w:ascii="Consolas" w:hAnsi="Consolas"/>
      <w:color w:val="666666"/>
      <w:sz w:val="22"/>
    </w:rPr>
  </w:style>
  <w:style w:type="character" w:styleId="BuiltInTok" w:customStyle="1">
    <w:name w:val="BuiltInTok"/>
    <w:basedOn w:val="VerbatimChar"/>
    <w:rPr>
      <w:rFonts w:ascii="Consolas" w:hAnsi="Consolas"/>
      <w:color w:val="008000"/>
      <w:sz w:val="22"/>
    </w:rPr>
  </w:style>
  <w:style w:type="character" w:styleId="ExtensionTok" w:customStyle="1">
    <w:name w:val="ExtensionTok"/>
    <w:basedOn w:val="VerbatimChar"/>
    <w:rPr>
      <w:rFonts w:ascii="Consolas" w:hAnsi="Consolas"/>
      <w:sz w:val="22"/>
    </w:rPr>
  </w:style>
  <w:style w:type="character" w:styleId="PreprocessorTok" w:customStyle="1">
    <w:name w:val="PreprocessorTok"/>
    <w:basedOn w:val="VerbatimChar"/>
    <w:rPr>
      <w:rFonts w:ascii="Consolas" w:hAnsi="Consolas"/>
      <w:color w:val="bc7a00"/>
      <w:sz w:val="22"/>
    </w:rPr>
  </w:style>
  <w:style w:type="character" w:styleId="AttributeTok" w:customStyle="1">
    <w:name w:val="AttributeTok"/>
    <w:basedOn w:val="VerbatimChar"/>
    <w:rPr>
      <w:rFonts w:ascii="Consolas" w:hAnsi="Consolas"/>
      <w:color w:val="7d9029"/>
      <w:sz w:val="22"/>
    </w:rPr>
  </w:style>
  <w:style w:type="character" w:styleId="RegionMarkerTok" w:customStyle="1">
    <w:name w:val="RegionMarkerTok"/>
    <w:basedOn w:val="VerbatimChar"/>
    <w:rPr>
      <w:rFonts w:ascii="Consolas" w:hAnsi="Consolas"/>
      <w:sz w:val="22"/>
    </w:rPr>
  </w:style>
  <w:style w:type="character" w:styleId="InformationTok" w:customStyle="1">
    <w:name w:val="InformationTok"/>
    <w:basedOn w:val="VerbatimChar"/>
    <w:rPr>
      <w:rFonts w:ascii="Consolas" w:hAnsi="Consolas"/>
      <w:b w:val="1"/>
      <w:i w:val="1"/>
      <w:color w:val="60a0b0"/>
      <w:sz w:val="22"/>
    </w:rPr>
  </w:style>
  <w:style w:type="character" w:styleId="WarningTok" w:customStyle="1">
    <w:name w:val="WarningTok"/>
    <w:basedOn w:val="VerbatimChar"/>
    <w:rPr>
      <w:rFonts w:ascii="Consolas" w:hAnsi="Consolas"/>
      <w:b w:val="1"/>
      <w:i w:val="1"/>
      <w:color w:val="60a0b0"/>
      <w:sz w:val="22"/>
    </w:rPr>
  </w:style>
  <w:style w:type="character" w:styleId="AlertTok" w:customStyle="1">
    <w:name w:val="AlertTok"/>
    <w:basedOn w:val="VerbatimChar"/>
    <w:rPr>
      <w:rFonts w:ascii="Consolas" w:hAnsi="Consolas"/>
      <w:b w:val="1"/>
      <w:color w:val="ff0000"/>
      <w:sz w:val="22"/>
    </w:rPr>
  </w:style>
  <w:style w:type="character" w:styleId="ErrorTok" w:customStyle="1">
    <w:name w:val="ErrorTok"/>
    <w:basedOn w:val="VerbatimChar"/>
    <w:rPr>
      <w:rFonts w:ascii="Consolas" w:hAnsi="Consolas"/>
      <w:b w:val="1"/>
      <w:color w:val="ff0000"/>
      <w:sz w:val="22"/>
    </w:rPr>
  </w:style>
  <w:style w:type="character" w:styleId="NormalTok" w:customStyle="1">
    <w:name w:val="NormalTok"/>
    <w:basedOn w:val="VerbatimChar"/>
    <w:rPr>
      <w:rFonts w:ascii="Consolas" w:hAnsi="Consolas"/>
      <w:sz w:val="22"/>
    </w:rPr>
  </w:style>
  <w:style w:type="paragraph" w:styleId="Revision">
    <w:name w:val="Revision"/>
    <w:hidden w:val="1"/>
    <w:uiPriority w:val="99"/>
    <w:semiHidden w:val="1"/>
    <w:rsid w:val="00586B84"/>
    <w:pPr>
      <w:spacing w:after="0"/>
    </w:pPr>
  </w:style>
  <w:style w:type="character" w:styleId="Strong">
    <w:name w:val="Strong"/>
    <w:basedOn w:val="DefaultParagraphFont"/>
    <w:uiPriority w:val="22"/>
    <w:qFormat w:val="1"/>
    <w:rsid w:val="003019E0"/>
    <w:rPr>
      <w:b w:val="1"/>
      <w:bCs w:val="1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DA5A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DA5A8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DA5A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DA5A8C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DA5A8C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spacing w:after="80" w:lineRule="auto"/>
      <w:jc w:val="center"/>
    </w:pPr>
    <w:rPr>
      <w:rFonts w:ascii="Play" w:cs="Play" w:eastAsia="Play" w:hAnsi="Play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LbmDm0W7V9yiZ5N0gtcuFZVtFQ==">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2025-10-15T19:06:00Z</dcterms:created>
</cp:coreProperties>
</file>